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broken.</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how these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w:t>
      </w:r>
      <w:r>
        <w:t xml:space="preserve"> </w:t>
      </w:r>
      <w:hyperlink r:id="rId23">
        <w:r>
          <w:rPr>
            <w:rStyle w:val="Hyperlink"/>
          </w:rPr>
          <w:t xml:space="preserve">Issue #27</w:t>
        </w:r>
      </w:hyperlink>
      <w:r>
        <w:t xml:space="preserve">.</w:t>
      </w:r>
    </w:p>
    <w:bookmarkEnd w:id="24"/>
    <w:bookmarkStart w:id="245"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across the vertical profile,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.Especially when canopy height and leaf area index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(shaped by VPD and photosynthetic CO2 demand)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propensities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give upper canopy leaves lower sensitivity to intercepted radiation (Fig. 3a) and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 LAI</w:t>
      </w:r>
      <w:r>
        <w:t xml:space="preserve"> </w:t>
      </w:r>
      <w:r>
        <w:t xml:space="preserve">(Leuzinger &amp; Körner, 2007; Muller</w:t>
      </w:r>
      <w:r>
        <w:t xml:space="preserve"> </w:t>
      </w:r>
      <w:r>
        <w:rPr>
          <w:i/>
        </w:rPr>
        <w:t xml:space="preserve">et al.</w:t>
      </w:r>
      <w:r>
        <w:t xml:space="preserve">, 2021)</w:t>
      </w:r>
      <w:r>
        <w:t xml:space="preserve">. Closed canopies, and high LAI canopies act as an umbrella, absorbing most of the incoming radiation and preventing vertical air mixing in the understory microclimate.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(lower canopy LAI) allow more vertical air mixing and sunlight into the understory. This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of the lower canopy more than that of the upper canopy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also due to the propensity of shade leaves for lower</w:t>
      </w:r>
      <w:r>
        <w:t xml:space="preserve"> </w:t>
      </w:r>
      <m:oMath>
        <m:sSub>
          <m:e>
            <m:r>
              <m:t>g</m:t>
            </m:r>
          </m:e>
          <m:sub>
            <m:r>
              <m:t>s</m:t>
            </m:r>
          </m:sub>
        </m:sSub>
      </m:oMath>
      <w:r>
        <w:t xml:space="preserve"> </w:t>
      </w:r>
      <w:r>
        <w:t xml:space="preserve">and greater thermal capacitance (capacity to hold heat)</w:t>
      </w:r>
      <w:r>
        <w:t xml:space="preserve"> </w:t>
      </w:r>
      <w:r>
        <w:t xml:space="preserve">(Schymanski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load,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.Further, higher heat tolerance in exposed canopies is facilitated by isoprenes in species capable of emitting isoprenes [</w:t>
      </w:r>
      <w:r>
        <w:rPr>
          <w:b/>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and is more common in drier forests and in canopy species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 VPD and irradiance experienced by sun leaves, mid-day stomatal depression is more prevalent in sun leaves than shade leaves in closed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more open forests, midday stomatal closure can occur in both upper canopy and lower canopy leaves, with stomata of lower canopy leaves remaining closed for a longer time duration than upper canopy resulting in higher</w:t>
      </w:r>
      <w:r>
        <w:t xml:space="preserve"> </w:t>
      </w:r>
      <m:oMath>
        <m:sSub>
          <m:e>
            <m:r>
              <m:t>T</m:t>
            </m:r>
          </m:e>
          <m:sub>
            <m:r>
              <m:t>l</m:t>
            </m:r>
            <m:r>
              <m:t>e</m:t>
            </m:r>
            <m:r>
              <m:t>a</m:t>
            </m:r>
            <m:r>
              <m:t>f</m:t>
            </m:r>
          </m:sub>
        </m:sSub>
      </m:oMath>
      <w:r>
        <w:t xml:space="preserve">, perhaps due to higher RH</w:t>
      </w:r>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to rising</w:t>
      </w:r>
      <w:r>
        <w:t xml:space="preserve"> </w:t>
      </w:r>
      <m:oMath>
        <m:sSub>
          <m:e>
            <m:r>
              <m:t>T</m:t>
            </m:r>
          </m:e>
          <m:sub>
            <m:r>
              <m:t>a</m:t>
            </m:r>
            <m:r>
              <m:t>i</m:t>
            </m:r>
            <m:r>
              <m:t>r</m:t>
            </m:r>
          </m:sub>
        </m:sSub>
      </m:oMath>
      <w:r>
        <w:t xml:space="preserve"> </w:t>
      </w:r>
      <w:r>
        <w:t xml:space="preserve">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which also have traits allowing greater photosynthetic rates at high light under sufficient nutrient and water conditions (Table 1, Table 2).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p. 2021)</w:t>
      </w:r>
      <w:r>
        <w:t xml:space="preserve">. Higher maximum temperatures, and</w:t>
      </w:r>
      <w:r>
        <w:t xml:space="preserve"> </w:t>
      </w:r>
      <m:oMath>
        <m:sSub>
          <m:e>
            <m:r>
              <m:t>g</m:t>
            </m:r>
          </m:e>
          <m:sub>
            <m:r>
              <m:t>s</m:t>
            </m:r>
          </m:sub>
        </m:sSub>
      </m:oMath>
      <w:r>
        <w:t xml:space="preserve"> </w:t>
      </w:r>
      <w:r>
        <w:t xml:space="preserve">are known to influence leaf thermal sensitivity</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w:t>
      </w:r>
      <w:r>
        <w:t xml:space="preserve">. 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Because</w:t>
      </w:r>
      <w:r>
        <w:t xml:space="preserve"> </w:t>
      </w:r>
      <m:oMath>
        <m:sSub>
          <m:e>
            <m:r>
              <m:t>g</m:t>
            </m:r>
          </m:e>
          <m:sub>
            <m:r>
              <m:t>s</m:t>
            </m:r>
          </m:sub>
        </m:sSub>
      </m:oMath>
      <w:r>
        <w:t xml:space="preserve"> </w:t>
      </w:r>
      <w:r>
        <w:t xml:space="preserve">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time scale of hours, days, or seasons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high summer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w:t>
      </w:r>
      <w:r>
        <w:t xml:space="preserve"> </w:t>
      </w:r>
      <w:r>
        <w:rPr>
          <w:b/>
        </w:rPr>
        <w:t xml:space="preserve">???</w:t>
      </w:r>
      <w:r>
        <w:t xml:space="preserve">;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this lower drought resistance of growth, larger trees also frequently exhibit lower resilience [</w:t>
      </w:r>
      <w:r>
        <w:t xml:space="preserve">McGregor</w:t>
      </w:r>
      <w:r>
        <w:t xml:space="preserve"> </w:t>
      </w:r>
      <w:r>
        <w:rPr>
          <w:i/>
        </w:rPr>
        <w:t xml:space="preserve">et al.</w:t>
      </w:r>
      <w:r>
        <w:t xml:space="preserve"> </w:t>
      </w:r>
      <w:r>
        <w:t xml:space="preserve">(2021)</w:t>
      </w:r>
      <w:r>
        <w:t xml:space="preserve">;</w:t>
      </w:r>
      <w:r>
        <w:t xml:space="preserve"> </w:t>
      </w:r>
      <w:r>
        <w:rPr>
          <w:b/>
        </w:rPr>
        <w:t xml:space="preserve">REF</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 [</w:t>
      </w:r>
      <w:r>
        <w:rPr>
          <w:b/>
        </w:rPr>
        <w:t xml:space="preserve">REFS</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 ??E under still, humid conditions, resulting in above-optimal</w:t>
      </w:r>
      <w:r>
        <w:t xml:space="preserve"> </w:t>
      </w:r>
      <m:oMath>
        <m:sSub>
          <m:e>
            <m:r>
              <m:t>T</m:t>
            </m:r>
          </m:e>
          <m:sub>
            <m:r>
              <m:t>l</m:t>
            </m:r>
            <m:r>
              <m:t>e</m:t>
            </m:r>
            <m:r>
              <m:t>a</m:t>
            </m:r>
            <m:r>
              <m:t>f</m:t>
            </m:r>
          </m:sub>
        </m:sSub>
      </m:oMath>
      <w:r>
        <w:t xml:space="preserve"> </w:t>
      </w:r>
      <w:r>
        <w:t xml:space="preserve">(Fig. 3) and lower photosynthesis, increases nighttime respiratory carbon loss that disroportionately reduced carbon availability for growth among small trees accelerated asymmetric competition. Additional research is required to understand these mechanisms and to disentangle tree growth responses to hot-wet versus hot-dry conditions.</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???64% of net daytime</w:t>
      </w:r>
      <w:r>
        <w:t xml:space="preserve"> </w:t>
      </w:r>
      <m:oMath>
        <m:r>
          <m:t>C</m:t>
        </m:r>
        <m:sSub>
          <m:e>
            <m:r>
              <m:t>O</m:t>
            </m:r>
          </m:e>
          <m:sub>
            <m:r>
              <m:t>2</m:t>
            </m:r>
          </m:sub>
        </m:sSub>
      </m:oMath>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 ???10cm DBH usually contributing &gt; 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 fluxes varies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44" w:name="references"/>
    <w:p>
      <w:pPr>
        <w:pStyle w:val="Heading2"/>
      </w:pPr>
      <w:r>
        <w:t xml:space="preserve">References</w:t>
      </w:r>
    </w:p>
    <w:bookmarkStart w:id="243"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6"/>
    <w:bookmarkStart w:id="67"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7"/>
    <w:bookmarkStart w:id="68"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0"/>
    <w:bookmarkStart w:id="71"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1"/>
    <w:bookmarkStart w:id="72"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2"/>
    <w:bookmarkStart w:id="73"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3"/>
    <w:bookmarkStart w:id="74"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4"/>
    <w:bookmarkStart w:id="75"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5"/>
    <w:bookmarkStart w:id="76"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6"/>
    <w:bookmarkStart w:id="77"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7"/>
    <w:bookmarkStart w:id="78"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8"/>
    <w:bookmarkStart w:id="79"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9"/>
    <w:bookmarkStart w:id="80"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0"/>
    <w:bookmarkStart w:id="81"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1"/>
    <w:bookmarkStart w:id="8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2"/>
    <w:bookmarkStart w:id="83"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3"/>
    <w:bookmarkStart w:id="84"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4"/>
    <w:bookmarkStart w:id="85"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5"/>
    <w:bookmarkStart w:id="86"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6"/>
    <w:bookmarkStart w:id="87"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7"/>
    <w:bookmarkStart w:id="88"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8"/>
    <w:bookmarkStart w:id="89" w:name="X7914c5f8ed32dae272446bd55185493b096e4d0"/>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t xml:space="preserve">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9"/>
    <w:bookmarkStart w:id="90"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90"/>
    <w:bookmarkStart w:id="91"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1"/>
    <w:bookmarkStart w:id="92"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2"/>
    <w:bookmarkStart w:id="93"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3"/>
    <w:bookmarkStart w:id="94"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4"/>
    <w:bookmarkStart w:id="95"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5"/>
    <w:bookmarkStart w:id="96"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6"/>
    <w:bookmarkStart w:id="97"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7"/>
    <w:bookmarkStart w:id="98"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8"/>
    <w:bookmarkStart w:id="99"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9"/>
    <w:bookmarkStart w:id="100"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0"/>
    <w:bookmarkStart w:id="101"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1"/>
    <w:bookmarkStart w:id="102"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2"/>
    <w:bookmarkStart w:id="103"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3"/>
    <w:bookmarkStart w:id="104"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4"/>
    <w:bookmarkStart w:id="105"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5"/>
    <w:bookmarkStart w:id="106"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6"/>
    <w:bookmarkStart w:id="107"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7"/>
    <w:bookmarkStart w:id="108"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8"/>
    <w:bookmarkStart w:id="109"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9"/>
    <w:bookmarkStart w:id="110"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10"/>
    <w:bookmarkStart w:id="111"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1"/>
    <w:bookmarkStart w:id="112"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2"/>
    <w:bookmarkStart w:id="113"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3"/>
    <w:bookmarkStart w:id="114"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4"/>
    <w:bookmarkStart w:id="115"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5"/>
    <w:bookmarkStart w:id="116"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6"/>
    <w:bookmarkStart w:id="117"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7"/>
    <w:bookmarkStart w:id="118"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8"/>
    <w:bookmarkStart w:id="119"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9"/>
    <w:bookmarkStart w:id="12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0"/>
    <w:bookmarkStart w:id="12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1"/>
    <w:bookmarkStart w:id="12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2"/>
    <w:bookmarkStart w:id="123"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3"/>
    <w:bookmarkStart w:id="124"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4"/>
    <w:bookmarkStart w:id="125"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5"/>
    <w:bookmarkStart w:id="126"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6"/>
    <w:bookmarkStart w:id="127"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7"/>
    <w:bookmarkStart w:id="128"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8"/>
    <w:bookmarkStart w:id="129"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9"/>
    <w:bookmarkStart w:id="130"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30"/>
    <w:bookmarkStart w:id="131"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1"/>
    <w:bookmarkStart w:id="132"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2"/>
    <w:bookmarkStart w:id="133"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3"/>
    <w:bookmarkStart w:id="134"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4"/>
    <w:bookmarkStart w:id="135"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5"/>
    <w:bookmarkStart w:id="136"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6"/>
    <w:bookmarkStart w:id="137"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7"/>
    <w:bookmarkStart w:id="138"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8"/>
    <w:bookmarkStart w:id="139"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9"/>
    <w:bookmarkStart w:id="140"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40"/>
    <w:bookmarkStart w:id="14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1"/>
    <w:bookmarkStart w:id="14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2"/>
    <w:bookmarkStart w:id="143"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3"/>
    <w:bookmarkStart w:id="144"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4"/>
    <w:bookmarkStart w:id="145"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5"/>
    <w:bookmarkStart w:id="146"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7"/>
    <w:bookmarkStart w:id="148"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8"/>
    <w:bookmarkStart w:id="149"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9"/>
    <w:bookmarkStart w:id="150"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0"/>
    <w:bookmarkStart w:id="151"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1"/>
    <w:bookmarkStart w:id="152"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2"/>
    <w:bookmarkStart w:id="153"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3"/>
    <w:bookmarkStart w:id="154"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4"/>
    <w:bookmarkStart w:id="155"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5"/>
    <w:bookmarkStart w:id="156"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6"/>
    <w:bookmarkStart w:id="157"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7"/>
    <w:bookmarkStart w:id="158"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8"/>
    <w:bookmarkStart w:id="159"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9"/>
    <w:bookmarkStart w:id="160"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0"/>
    <w:bookmarkStart w:id="161"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1"/>
    <w:bookmarkStart w:id="162"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2"/>
    <w:bookmarkStart w:id="163"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3"/>
    <w:bookmarkStart w:id="164"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4"/>
    <w:bookmarkStart w:id="165"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5"/>
    <w:bookmarkStart w:id="166"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6"/>
    <w:bookmarkStart w:id="167"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7"/>
    <w:bookmarkStart w:id="168"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8"/>
    <w:bookmarkStart w:id="169"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9"/>
    <w:bookmarkStart w:id="170"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0"/>
    <w:bookmarkStart w:id="171"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1"/>
    <w:bookmarkStart w:id="172"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2"/>
    <w:bookmarkStart w:id="173"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3"/>
    <w:bookmarkStart w:id="174"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4"/>
    <w:bookmarkStart w:id="175"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5"/>
    <w:bookmarkStart w:id="176"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6"/>
    <w:bookmarkStart w:id="177"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7"/>
    <w:bookmarkStart w:id="178"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8"/>
    <w:bookmarkStart w:id="179"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9"/>
    <w:bookmarkStart w:id="180"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0"/>
    <w:bookmarkStart w:id="181"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1"/>
    <w:bookmarkStart w:id="182"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2"/>
    <w:bookmarkStart w:id="183"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3"/>
    <w:bookmarkStart w:id="184"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4"/>
    <w:bookmarkStart w:id="185"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5"/>
    <w:bookmarkStart w:id="186"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6"/>
    <w:bookmarkStart w:id="187"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7"/>
    <w:bookmarkStart w:id="188"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8"/>
    <w:bookmarkStart w:id="189"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89"/>
    <w:bookmarkStart w:id="190"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0"/>
    <w:bookmarkStart w:id="191"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1"/>
    <w:bookmarkStart w:id="192"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2"/>
    <w:bookmarkStart w:id="193"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3"/>
    <w:bookmarkStart w:id="194"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4"/>
    <w:bookmarkStart w:id="195"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5"/>
    <w:bookmarkStart w:id="196"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6"/>
    <w:bookmarkStart w:id="197"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7"/>
    <w:bookmarkStart w:id="198"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8"/>
    <w:bookmarkStart w:id="199"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199"/>
    <w:bookmarkStart w:id="200"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0"/>
    <w:bookmarkStart w:id="201"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1"/>
    <w:bookmarkStart w:id="202"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2"/>
    <w:bookmarkStart w:id="203"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3"/>
    <w:bookmarkStart w:id="204"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04"/>
    <w:bookmarkStart w:id="205"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05"/>
    <w:bookmarkStart w:id="206"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6"/>
    <w:bookmarkStart w:id="207"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7"/>
    <w:bookmarkStart w:id="208"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8"/>
    <w:bookmarkStart w:id="209"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09"/>
    <w:bookmarkStart w:id="210"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0"/>
    <w:bookmarkStart w:id="211"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1"/>
    <w:bookmarkStart w:id="212"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2"/>
    <w:bookmarkStart w:id="213"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3"/>
    <w:bookmarkStart w:id="214"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4"/>
    <w:bookmarkStart w:id="215"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15"/>
    <w:bookmarkStart w:id="216"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16"/>
    <w:bookmarkStart w:id="217"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17"/>
    <w:bookmarkStart w:id="218"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18"/>
    <w:bookmarkStart w:id="21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19"/>
    <w:bookmarkStart w:id="220"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0"/>
    <w:bookmarkStart w:id="221"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1"/>
    <w:bookmarkStart w:id="222"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2"/>
    <w:bookmarkStart w:id="22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23"/>
    <w:bookmarkStart w:id="22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24"/>
    <w:bookmarkStart w:id="22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25"/>
    <w:bookmarkStart w:id="226"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26"/>
    <w:bookmarkStart w:id="22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27"/>
    <w:bookmarkStart w:id="22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28"/>
    <w:bookmarkStart w:id="22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29"/>
    <w:bookmarkStart w:id="23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0"/>
    <w:bookmarkStart w:id="231"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1"/>
    <w:bookmarkStart w:id="232"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2"/>
    <w:bookmarkStart w:id="233"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33"/>
    <w:bookmarkStart w:id="234"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34"/>
    <w:bookmarkStart w:id="235"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35"/>
    <w:bookmarkStart w:id="236"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36"/>
    <w:bookmarkStart w:id="237"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37"/>
    <w:bookmarkStart w:id="238"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38"/>
    <w:bookmarkStart w:id="239"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39"/>
    <w:bookmarkStart w:id="240"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0"/>
    <w:bookmarkStart w:id="241"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1"/>
    <w:bookmarkStart w:id="242"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42"/>
    <w:bookmarkEnd w:id="243"/>
    <w:bookmarkEnd w:id="244"/>
    <w:bookmarkEnd w:id="2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2021-07-28T11:24:51Z</dcterms:created>
  <dcterms:modified xsi:type="dcterms:W3CDTF">2021-07-28T11:24:51Z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